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w:t>
      </w: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25,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DAWSON GEOPHYSICAL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001-32472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74-2095844</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32" w:lineRule="exact"/>
        <w:rPr>
          <w:sz w:val="24"/>
          <w:szCs w:val="24"/>
          <w:color w:val="auto"/>
        </w:rPr>
      </w:pPr>
    </w:p>
    <w:p>
      <w:pPr>
        <w:sectPr>
          <w:pgSz w:w="11900" w:h="16838" w:orient="portrait"/>
          <w:cols w:equalWidth="0" w:num="3">
            <w:col w:w="4060" w:space="720"/>
            <w:col w:w="2660" w:space="720"/>
            <w:col w:w="3300"/>
          </w:cols>
          <w:pgMar w:left="240" w:top="544" w:right="199" w:bottom="0" w:gutter="0" w:footer="0" w:header="0"/>
          <w:type w:val="continuous"/>
        </w:sectPr>
      </w:pPr>
    </w:p>
    <w:p>
      <w:pPr>
        <w:ind w:left="1260"/>
        <w:spacing w:after="0"/>
        <w:rPr>
          <w:sz w:val="20"/>
          <w:szCs w:val="20"/>
          <w:color w:val="auto"/>
        </w:rPr>
      </w:pPr>
      <w:r>
        <w:rPr>
          <w:rFonts w:ascii="Arial" w:cs="Arial" w:eastAsia="Arial" w:hAnsi="Arial"/>
          <w:sz w:val="18"/>
          <w:szCs w:val="18"/>
          <w:color w:val="auto"/>
        </w:rPr>
        <w:t>or organization)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508 West Wall, Suite 800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Midland, Texas 79701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(432) 684-3000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80" w:firstLine="648"/>
        <w:spacing w:after="0" w:line="273" w:lineRule="auto"/>
        <w:rPr>
          <w:sz w:val="20"/>
          <w:szCs w:val="20"/>
          <w:color w:val="auto"/>
        </w:rPr>
      </w:pPr>
      <w:r>
        <w:rPr>
          <w:rFonts w:ascii="Arial" w:cs="Arial" w:eastAsia="Arial" w:hAnsi="Arial"/>
          <w:sz w:val="17"/>
          <w:szCs w:val="17"/>
          <w:color w:val="auto"/>
        </w:rPr>
        <w:t>On February 25, 2015, Dawson Geophysical Company (the “Registrant”) announced that Stephen Jumper, its President and Chief Executive Officer, is scheduled to present at the 36th Annual Institutional Investors Conference hosted by Raymond James on Monday, March 2, in Orlando, Florida, beginning at 9:50 a.m., Eastern Time. The presentation will be webcast live on the Registrant’s web site and may be accessed at www.dawson3d.com by clicking on the Investor Relations link. Replay of the webcast will be available on the Registrant’s web site for 30 days following the event. A copy of the presentation materials may be accessed at www.dawson3d.com by clicking on the Investor Relations link or by contacting the Registrant’s executive offices at 1-800-332-9766. The information contained on the Registrant’s web site is not incorporated by reference herein.</w:t>
      </w:r>
    </w:p>
    <w:p>
      <w:pPr>
        <w:spacing w:after="0" w:line="178"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The press release announcing the presentation is furnished as Exhibit 99.1 to this Current Report. Pursuant to the rules and regulations of the Securities and Exchange Commission, such exhibit and the information set forth therein and herein are deemed to be furnished and shall not be deemed to be “filed” under the Securities Exchange Act of 1934, as amended (the “Exchange Act”).</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29"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8360" w:type="dxa"/>
            <w:vAlign w:val="bottom"/>
            <w:vMerge w:val="restart"/>
          </w:tcPr>
          <w:p>
            <w:pPr>
              <w:jc w:val="right"/>
              <w:ind w:right="3599"/>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3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vMerge w:val="continue"/>
          </w:tcPr>
          <w:p>
            <w:pPr>
              <w:spacing w:after="0"/>
              <w:rPr>
                <w:sz w:val="19"/>
                <w:szCs w:val="19"/>
                <w:color w:val="auto"/>
              </w:rPr>
            </w:pPr>
          </w:p>
        </w:tc>
        <w:tc>
          <w:tcPr>
            <w:tcW w:w="8360" w:type="dxa"/>
            <w:vAlign w:val="bottom"/>
          </w:tcPr>
          <w:p>
            <w:pPr>
              <w:jc w:val="right"/>
              <w:ind w:right="5499"/>
              <w:spacing w:after="0"/>
              <w:rPr>
                <w:sz w:val="20"/>
                <w:szCs w:val="20"/>
                <w:color w:val="auto"/>
              </w:rPr>
            </w:pPr>
            <w:r>
              <w:rPr>
                <w:rFonts w:ascii="Arial" w:cs="Arial" w:eastAsia="Arial" w:hAnsi="Arial"/>
                <w:sz w:val="18"/>
                <w:szCs w:val="18"/>
                <w:color w:val="auto"/>
                <w:w w:val="87"/>
              </w:rPr>
              <w:t>Press release dated February 25, 2015.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80" w:type="dxa"/>
            <w:vAlign w:val="bottom"/>
            <w:gridSpan w:val="2"/>
          </w:tcPr>
          <w:p>
            <w:pPr>
              <w:jc w:val="right"/>
              <w:ind w:right="5439"/>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DAWSON GEOPHYSICAL COMPANY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840" w:type="dxa"/>
            <w:vAlign w:val="bottom"/>
            <w:gridSpan w:val="3"/>
          </w:tcPr>
          <w:p>
            <w:pPr>
              <w:spacing w:after="0"/>
              <w:rPr>
                <w:sz w:val="20"/>
                <w:szCs w:val="20"/>
                <w:color w:val="auto"/>
              </w:rPr>
            </w:pPr>
            <w:r>
              <w:rPr>
                <w:rFonts w:ascii="Arial" w:cs="Arial" w:eastAsia="Arial" w:hAnsi="Arial"/>
                <w:sz w:val="18"/>
                <w:szCs w:val="18"/>
                <w:color w:val="auto"/>
                <w:w w:val="93"/>
              </w:rPr>
              <w:t>Date: February 25, 2015</w:t>
            </w:r>
          </w:p>
        </w:tc>
        <w:tc>
          <w:tcPr>
            <w:tcW w:w="460" w:type="dxa"/>
            <w:vAlign w:val="bottom"/>
          </w:tcPr>
          <w:p>
            <w:pPr>
              <w:spacing w:after="0"/>
              <w:rPr>
                <w:sz w:val="24"/>
                <w:szCs w:val="24"/>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By:   /s/ Christina W. Hagan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Christina W. Hagan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Secretary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left="3250"/>
              <w:spacing w:after="0"/>
              <w:rPr>
                <w:sz w:val="20"/>
                <w:szCs w:val="20"/>
                <w:color w:val="auto"/>
              </w:rPr>
            </w:pPr>
            <w:r>
              <w:rPr>
                <w:rFonts w:ascii="Arial" w:cs="Arial" w:eastAsia="Arial" w:hAnsi="Arial"/>
                <w:sz w:val="18"/>
                <w:szCs w:val="18"/>
                <w:color w:val="auto"/>
                <w:w w:val="99"/>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12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2"/>
          </w:tcPr>
          <w:p>
            <w:pPr>
              <w:jc w:val="center"/>
              <w:ind w:right="2194"/>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14"/>
                <w:szCs w:val="14"/>
                <w:color w:val="auto"/>
              </w:rPr>
            </w:pPr>
          </w:p>
        </w:tc>
        <w:tc>
          <w:tcPr>
            <w:tcW w:w="5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9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25,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jc w:val="center"/>
              <w:ind w:left="3250"/>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-1367155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154940</wp:posOffset>
            </wp:positionV>
            <wp:extent cx="138049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7118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Dawson Geophysical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 W. Wall,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TX 79701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Christina W. Hagan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right="99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332-9766 www.dawson3d.com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Dawson Geophysical to Present at the Raymond James 36th Annual Institutional Investors Conference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MIDLAND, Texas, February 25, 2015/PRNewswire-FirstCall/—Stephen Jumper, President and Chief Executive Officer of Dawson Geophysical Company (NASDAQ: DWSN) (the “Company”), is scheduled to present at the 36th Annual Institutional Investors Conference hosted by Raymond James on Monday, March 2, in Orlando, Florida, beginning at 9:50 a.m. Eastern Time. A live webcast of Mr. Jumper’s presentation can be accessed at http://www.dawson3d.com and will be archived on the Company’s web site for 30 days. The live presentation will also be available and archived for seven days at http://wsw.com/webcast/rj95/dwsn/. A copy of the presentation materials may be accessed at www.dawson3d.com by clicking on the Investor Relations link or by contacting the Company’s executive offices at 1-800-332-9766.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Dawson Geophysical Company</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Dawson Geophysical Company is a leading provider of U.S.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accordance with the Safe Harbor provisions of the Private Securities Litigation Reform Act of 1995, the Company cautions that statements in this press release which are forward-looking and which provide other than historical information involve risks and uncertainties that may materially affect the Company’s actual results of operations. Such forward looking statements are based on the beliefs of management as well as assumptions made by and information currently available to management. Actual results could differ materially from those contemplated by the forward looking statements as a result of certain factors. These risks include but are not limited to the volatility of oil and natural gas prices; dependence upon energy industry spending; industry competition; reduced utilization; delays, reductions or cancellations of service contracts; high fixed costs of operations and high capital requirements; external factors affecting the Company’s crews such as weather interruptions and inability to obtain land access rights of way; disruptions in the global economy; whether the Company enters into turnkey or dayrate contracts; crew productivity; the limited number of clients; credit risk related to clients; and the availability of capital resources. A discussion of these and other factors, including risks and uncertainties, is set forth in the Form 10-K for the fiscal year ended September 30, 2014 filed by Dawson Operating Company (formerly known as Dawson Geophysical Company) on December 15, 2014 and in the Registration Statement on Form S-4 filed by the Company (formerly known as TGC Industries, Inc.) on November 6, 2014. The Company disclaims any intention or obligation to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2019-12-06T00:20:01Z</dcterms:created>
  <dcterms:modified xsi:type="dcterms:W3CDTF">2019-12-06T00:20:01Z</dcterms:modified>
</cp:coreProperties>
</file>