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Mays Ray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508 W. WALL SUITE 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1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DAWSON GEOPHYSICAL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DWSN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8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08/15/2025</w:t>
            </w: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EVP &amp; Chief Operating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08/15/2025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rPr>
              <w:t>500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1.29</w:t>
            </w:r>
            <w:r>
              <w:rPr>
                <w:rFonts w:ascii="Times New Roman" w:cs="Times New Roman" w:eastAsia="Times New Roman" w:hAnsi="Times New Roman"/>
                <w:sz w:val="22"/>
                <w:szCs w:val="22"/>
                <w:color w:val="008000"/>
                <w:w w:val="92"/>
                <w:vertAlign w:val="superscript"/>
              </w:rPr>
              <w:t>(1)</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4,950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08/15/2025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rPr>
              <w:t>500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1.28</w:t>
            </w:r>
            <w:r>
              <w:rPr>
                <w:rFonts w:ascii="Times New Roman" w:cs="Times New Roman" w:eastAsia="Times New Roman" w:hAnsi="Times New Roman"/>
                <w:sz w:val="22"/>
                <w:szCs w:val="22"/>
                <w:color w:val="008000"/>
                <w:w w:val="92"/>
                <w:vertAlign w:val="superscript"/>
              </w:rPr>
              <w:t>(1)</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5,450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48"/>
              <w:spacing w:after="0"/>
              <w:rPr>
                <w:sz w:val="20"/>
                <w:szCs w:val="20"/>
                <w:color w:val="auto"/>
              </w:rPr>
            </w:pPr>
            <w:r>
              <w:rPr>
                <w:rFonts w:ascii="Times New Roman" w:cs="Times New Roman" w:eastAsia="Times New Roman" w:hAnsi="Times New Roman"/>
                <w:sz w:val="17"/>
                <w:szCs w:val="17"/>
                <w:color w:val="0000FF"/>
              </w:rPr>
              <w:t>1,000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1.38</w:t>
            </w:r>
            <w:r>
              <w:rPr>
                <w:rFonts w:ascii="Times New Roman" w:cs="Times New Roman" w:eastAsia="Times New Roman" w:hAnsi="Times New Roman"/>
                <w:sz w:val="22"/>
                <w:szCs w:val="22"/>
                <w:color w:val="008000"/>
                <w:w w:val="92"/>
                <w:vertAlign w:val="superscript"/>
              </w:rPr>
              <w:t>(1)</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6,450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48"/>
              <w:spacing w:after="0"/>
              <w:rPr>
                <w:sz w:val="20"/>
                <w:szCs w:val="20"/>
                <w:color w:val="auto"/>
              </w:rPr>
            </w:pPr>
            <w:r>
              <w:rPr>
                <w:rFonts w:ascii="Times New Roman" w:cs="Times New Roman" w:eastAsia="Times New Roman" w:hAnsi="Times New Roman"/>
                <w:sz w:val="17"/>
                <w:szCs w:val="17"/>
                <w:color w:val="0000FF"/>
              </w:rPr>
              <w:t>1,000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1.39</w:t>
            </w:r>
            <w:r>
              <w:rPr>
                <w:rFonts w:ascii="Times New Roman" w:cs="Times New Roman" w:eastAsia="Times New Roman" w:hAnsi="Times New Roman"/>
                <w:sz w:val="22"/>
                <w:szCs w:val="22"/>
                <w:color w:val="008000"/>
                <w:w w:val="92"/>
                <w:vertAlign w:val="superscript"/>
              </w:rPr>
              <w:t>(1)</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7,450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48"/>
              <w:spacing w:after="0"/>
              <w:rPr>
                <w:sz w:val="20"/>
                <w:szCs w:val="20"/>
                <w:color w:val="auto"/>
              </w:rPr>
            </w:pPr>
            <w:r>
              <w:rPr>
                <w:rFonts w:ascii="Times New Roman" w:cs="Times New Roman" w:eastAsia="Times New Roman" w:hAnsi="Times New Roman"/>
                <w:sz w:val="17"/>
                <w:szCs w:val="17"/>
                <w:color w:val="0000FF"/>
              </w:rPr>
              <w:t>1,050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1.4</w:t>
            </w:r>
            <w:r>
              <w:rPr>
                <w:rFonts w:ascii="Times New Roman" w:cs="Times New Roman" w:eastAsia="Times New Roman" w:hAnsi="Times New Roman"/>
                <w:sz w:val="22"/>
                <w:szCs w:val="22"/>
                <w:color w:val="008000"/>
                <w:w w:val="91"/>
                <w:vertAlign w:val="superscript"/>
              </w:rPr>
              <w:t>(1)</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8,500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26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4"/>
          </w:tcPr>
          <w:p>
            <w:pPr>
              <w:jc w:val="center"/>
              <w:ind w:left="7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purchase price. The Reporting Person undertakes to provide to the Issuer, any security holder of the Issuer, or the staff of the Securities and Exchange Commission, upon request, full information regarding the number of shares purchased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Ray Mays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08/18/2025</w:t>
            </w:r>
          </w:p>
        </w:tc>
      </w:tr>
      <w:tr>
        <w:trPr>
          <w:trHeight w:val="20"/>
        </w:trPr>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1288" TargetMode="External"/><Relationship Id="rId14" Type="http://schemas.openxmlformats.org/officeDocument/2006/relationships/hyperlink" Target="http://www.sec.gov/cgi-bin/browse-edgar?action=getcompany&amp;CIK=0000799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2025-08-18T16:19:49Z</dcterms:created>
  <dcterms:modified xsi:type="dcterms:W3CDTF">2025-08-18T16:19:49Z</dcterms:modified>
</cp:coreProperties>
</file>